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00B3" w:rsidRDefault="00B700B3" w:rsidP="00B700B3">
      <w:pPr>
        <w:widowControl w:val="0"/>
        <w:kinsoku w:val="0"/>
        <w:overflowPunct w:val="0"/>
        <w:spacing w:after="0" w:line="240" w:lineRule="auto"/>
        <w:jc w:val="center"/>
        <w:rPr>
          <w:lang w:val="kk-KZ"/>
        </w:rPr>
      </w:pPr>
      <w:r>
        <w:rPr>
          <w:lang w:val="kk-KZ"/>
        </w:rPr>
        <w:t>7 ПОТЕРИ МОЩНОСТИ И ЭНЕРГИИ В ЭЛЕМЕНТАХ ЭЛЕКТРОУСТАНОВОК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  <w:rPr>
          <w:lang w:val="kk-KZ"/>
        </w:rPr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  <w:rPr>
          <w:lang w:val="kk-KZ"/>
        </w:rPr>
      </w:pPr>
    </w:p>
    <w:p w:rsidR="00B700B3" w:rsidRPr="0003305F" w:rsidRDefault="00B700B3" w:rsidP="00B700B3">
      <w:pPr>
        <w:widowControl w:val="0"/>
        <w:kinsoku w:val="0"/>
        <w:overflowPunct w:val="0"/>
        <w:spacing w:after="0" w:line="240" w:lineRule="auto"/>
        <w:jc w:val="center"/>
        <w:rPr>
          <w:b/>
          <w:lang w:val="kk-KZ"/>
        </w:rPr>
      </w:pPr>
      <w:r>
        <w:rPr>
          <w:b/>
          <w:lang w:val="kk-KZ"/>
        </w:rPr>
        <w:t xml:space="preserve">7.1 </w:t>
      </w:r>
      <w:r w:rsidRPr="0003305F">
        <w:rPr>
          <w:b/>
          <w:lang w:val="kk-KZ"/>
        </w:rPr>
        <w:t>Задача 1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  <w:rPr>
          <w:lang w:val="kk-KZ"/>
        </w:rPr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  <w:rPr>
          <w:lang w:val="kk-KZ"/>
        </w:rPr>
      </w:pPr>
    </w:p>
    <w:p w:rsidR="00B700B3" w:rsidRPr="0071460F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rPr>
          <w:lang w:val="kk-KZ"/>
        </w:rPr>
        <w:t xml:space="preserve">Рассчитать потери мощности и годовые потери электроэнергии в трансформаторах ГПП. На ГПП два трансформатора ТДН-10000/110/6,6 с номинальной мощностью </w:t>
      </w:r>
      <w:r>
        <w:rPr>
          <w:lang w:val="en-US"/>
        </w:rPr>
        <w:t>S</w:t>
      </w:r>
      <w:r>
        <w:rPr>
          <w:vertAlign w:val="subscript"/>
        </w:rPr>
        <w:t>Н.Т</w:t>
      </w:r>
      <w:r w:rsidRPr="0003305F">
        <w:t>=</w:t>
      </w:r>
      <w:r>
        <w:rPr>
          <w:lang w:val="kk-KZ"/>
        </w:rPr>
        <w:t>10000 кВА,</w:t>
      </w:r>
      <w:r>
        <w:t xml:space="preserve"> коэффициентом загрузки </w:t>
      </w:r>
      <w:r>
        <w:rPr>
          <w:lang w:val="en-US"/>
        </w:rPr>
        <w:t>K</w:t>
      </w:r>
      <w:r w:rsidRPr="0071460F">
        <w:rPr>
          <w:vertAlign w:val="subscript"/>
        </w:rPr>
        <w:t>З</w:t>
      </w:r>
      <w:r>
        <w:t>=0</w:t>
      </w:r>
      <w:r w:rsidRPr="009D65EC">
        <w:t>,</w:t>
      </w:r>
      <w:r>
        <w:t>65 и с</w:t>
      </w:r>
      <w:proofErr w:type="spellStart"/>
      <w:r>
        <w:rPr>
          <w:lang w:val="en-US"/>
        </w:rPr>
        <w:t>os</w:t>
      </w:r>
      <w:proofErr w:type="spellEnd"/>
      <w:r>
        <w:rPr>
          <w:lang w:val="en-US"/>
        </w:rPr>
        <w:sym w:font="Symbol" w:char="F06A"/>
      </w:r>
      <w:r>
        <w:t>=0</w:t>
      </w:r>
      <w:r w:rsidRPr="0071460F">
        <w:t>,97. Число часов максимума потр</w:t>
      </w:r>
      <w:r>
        <w:t xml:space="preserve">ебления </w:t>
      </w:r>
      <w:r>
        <w:rPr>
          <w:lang w:val="kk-KZ"/>
        </w:rPr>
        <w:t>электроэнергии Т</w:t>
      </w:r>
      <w:r w:rsidRPr="0071460F">
        <w:rPr>
          <w:vertAlign w:val="subscript"/>
          <w:lang w:val="kk-KZ"/>
        </w:rPr>
        <w:t>М</w:t>
      </w:r>
      <w:r>
        <w:rPr>
          <w:lang w:val="kk-KZ"/>
        </w:rPr>
        <w:t>=6000часов.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B700B3" w:rsidRPr="0003305F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  <w:rPr>
          <w:i/>
        </w:rPr>
      </w:pPr>
      <w:r>
        <w:rPr>
          <w:i/>
        </w:rPr>
        <w:t>Решение задачи 7</w:t>
      </w:r>
      <w:r w:rsidRPr="0003305F">
        <w:rPr>
          <w:i/>
        </w:rPr>
        <w:t>.1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Из справочника выбираются технические данные трансформаторов ГПП, в таблицу 7.1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tbl>
      <w:tblPr>
        <w:tblStyle w:val="a3"/>
        <w:tblW w:w="0" w:type="auto"/>
        <w:tblLayout w:type="fixed"/>
        <w:tblLook w:val="04A0"/>
      </w:tblPr>
      <w:tblGrid>
        <w:gridCol w:w="1951"/>
        <w:gridCol w:w="1559"/>
        <w:gridCol w:w="1985"/>
        <w:gridCol w:w="1179"/>
        <w:gridCol w:w="1137"/>
        <w:gridCol w:w="1040"/>
        <w:gridCol w:w="1003"/>
      </w:tblGrid>
      <w:tr w:rsidR="00B700B3" w:rsidRPr="00722BDD" w:rsidTr="007F34F2">
        <w:tc>
          <w:tcPr>
            <w:tcW w:w="9854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700B3" w:rsidRPr="00722BDD" w:rsidRDefault="00B700B3" w:rsidP="007F34F2">
            <w:pPr>
              <w:widowControl w:val="0"/>
              <w:kinsoku w:val="0"/>
              <w:overflowPunct w:val="0"/>
              <w:autoSpaceDE w:val="0"/>
              <w:autoSpaceDN w:val="0"/>
            </w:pPr>
            <w:r w:rsidRPr="00722BDD">
              <w:t xml:space="preserve">Таблица </w:t>
            </w:r>
            <w:r>
              <w:t>7</w:t>
            </w:r>
            <w:r w:rsidRPr="00722BDD">
              <w:t xml:space="preserve">.1 - Технические данные трансформаторов </w:t>
            </w:r>
            <w:r w:rsidRPr="00722BDD">
              <w:rPr>
                <w:lang w:val="kk-KZ"/>
              </w:rPr>
              <w:t>ТДН-10000/110/6</w:t>
            </w:r>
          </w:p>
        </w:tc>
      </w:tr>
      <w:tr w:rsidR="00B700B3" w:rsidRPr="00722BDD" w:rsidTr="007F34F2">
        <w:tc>
          <w:tcPr>
            <w:tcW w:w="1951" w:type="dxa"/>
            <w:tcBorders>
              <w:top w:val="single" w:sz="4" w:space="0" w:color="auto"/>
            </w:tcBorders>
            <w:vAlign w:val="center"/>
          </w:tcPr>
          <w:p w:rsidR="00B700B3" w:rsidRPr="00722BDD" w:rsidRDefault="00B700B3" w:rsidP="007F34F2">
            <w:pPr>
              <w:widowControl w:val="0"/>
              <w:kinsoku w:val="0"/>
              <w:overflowPunct w:val="0"/>
              <w:autoSpaceDE w:val="0"/>
              <w:autoSpaceDN w:val="0"/>
              <w:jc w:val="center"/>
            </w:pPr>
            <w:r w:rsidRPr="00722BDD">
              <w:t xml:space="preserve">Тип </w:t>
            </w:r>
            <w:proofErr w:type="spellStart"/>
            <w:r w:rsidRPr="00722BDD">
              <w:t>тр-ра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:rsidR="00B700B3" w:rsidRPr="00722BDD" w:rsidRDefault="00B700B3" w:rsidP="007F34F2">
            <w:pPr>
              <w:widowControl w:val="0"/>
              <w:kinsoku w:val="0"/>
              <w:overflowPunct w:val="0"/>
              <w:autoSpaceDE w:val="0"/>
              <w:autoSpaceDN w:val="0"/>
              <w:jc w:val="center"/>
            </w:pPr>
            <w:r w:rsidRPr="00722BDD">
              <w:t xml:space="preserve">Мощность </w:t>
            </w:r>
            <w:proofErr w:type="gramStart"/>
            <w:r w:rsidRPr="00722BDD">
              <w:rPr>
                <w:lang w:val="en-US"/>
              </w:rPr>
              <w:t>S</w:t>
            </w:r>
            <w:proofErr w:type="gramEnd"/>
            <w:r w:rsidRPr="00722BDD">
              <w:rPr>
                <w:vertAlign w:val="subscript"/>
              </w:rPr>
              <w:t>НТ</w:t>
            </w:r>
            <w:r w:rsidRPr="00722BDD">
              <w:t>,</w:t>
            </w:r>
          </w:p>
          <w:p w:rsidR="00B700B3" w:rsidRPr="00722BDD" w:rsidRDefault="00B700B3" w:rsidP="007F34F2">
            <w:pPr>
              <w:widowControl w:val="0"/>
              <w:kinsoku w:val="0"/>
              <w:overflowPunct w:val="0"/>
              <w:autoSpaceDE w:val="0"/>
              <w:autoSpaceDN w:val="0"/>
              <w:jc w:val="center"/>
            </w:pPr>
            <w:r w:rsidRPr="00722BDD">
              <w:t>М ВА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B700B3" w:rsidRPr="00722BDD" w:rsidRDefault="00B700B3" w:rsidP="007F34F2">
            <w:pPr>
              <w:widowControl w:val="0"/>
              <w:kinsoku w:val="0"/>
              <w:overflowPunct w:val="0"/>
              <w:autoSpaceDE w:val="0"/>
              <w:autoSpaceDN w:val="0"/>
              <w:jc w:val="center"/>
            </w:pPr>
            <w:r w:rsidRPr="00722BDD">
              <w:t xml:space="preserve">Номинальное напряжение, </w:t>
            </w:r>
            <w:r w:rsidRPr="00722BDD">
              <w:rPr>
                <w:lang w:val="en-US"/>
              </w:rPr>
              <w:t>U</w:t>
            </w:r>
            <w:r w:rsidRPr="00722BDD">
              <w:rPr>
                <w:vertAlign w:val="subscript"/>
              </w:rPr>
              <w:t>1</w:t>
            </w:r>
            <w:r w:rsidRPr="00722BDD">
              <w:t>/</w:t>
            </w:r>
            <w:r w:rsidRPr="00722BDD">
              <w:rPr>
                <w:lang w:val="en-US"/>
              </w:rPr>
              <w:t>U</w:t>
            </w:r>
            <w:r w:rsidRPr="00722BDD">
              <w:rPr>
                <w:vertAlign w:val="subscript"/>
              </w:rPr>
              <w:t>2</w:t>
            </w:r>
            <w:r>
              <w:t xml:space="preserve">, </w:t>
            </w:r>
            <w:r w:rsidRPr="00722BDD">
              <w:t>кВ</w:t>
            </w:r>
          </w:p>
        </w:tc>
        <w:tc>
          <w:tcPr>
            <w:tcW w:w="1179" w:type="dxa"/>
            <w:tcBorders>
              <w:top w:val="single" w:sz="4" w:space="0" w:color="auto"/>
            </w:tcBorders>
            <w:vAlign w:val="center"/>
          </w:tcPr>
          <w:p w:rsidR="00B700B3" w:rsidRPr="00722BDD" w:rsidRDefault="00B700B3" w:rsidP="007F34F2">
            <w:pPr>
              <w:widowControl w:val="0"/>
              <w:kinsoku w:val="0"/>
              <w:overflowPunct w:val="0"/>
              <w:autoSpaceDE w:val="0"/>
              <w:autoSpaceDN w:val="0"/>
              <w:jc w:val="center"/>
            </w:pPr>
            <w:r w:rsidRPr="00722BDD">
              <w:t>Р</w:t>
            </w:r>
            <w:r w:rsidRPr="00722BDD">
              <w:rPr>
                <w:vertAlign w:val="subscript"/>
              </w:rPr>
              <w:t>Х</w:t>
            </w:r>
            <w:r w:rsidRPr="00722BDD">
              <w:t>,</w:t>
            </w:r>
          </w:p>
          <w:p w:rsidR="00B700B3" w:rsidRPr="00722BDD" w:rsidRDefault="00B700B3" w:rsidP="007F34F2">
            <w:pPr>
              <w:widowControl w:val="0"/>
              <w:kinsoku w:val="0"/>
              <w:overflowPunct w:val="0"/>
              <w:autoSpaceDE w:val="0"/>
              <w:autoSpaceDN w:val="0"/>
              <w:jc w:val="center"/>
            </w:pPr>
            <w:r w:rsidRPr="00722BDD">
              <w:t>кВт</w:t>
            </w:r>
          </w:p>
        </w:tc>
        <w:tc>
          <w:tcPr>
            <w:tcW w:w="1137" w:type="dxa"/>
            <w:tcBorders>
              <w:top w:val="single" w:sz="4" w:space="0" w:color="auto"/>
            </w:tcBorders>
            <w:vAlign w:val="center"/>
          </w:tcPr>
          <w:p w:rsidR="00B700B3" w:rsidRPr="00722BDD" w:rsidRDefault="00B700B3" w:rsidP="007F34F2">
            <w:pPr>
              <w:widowControl w:val="0"/>
              <w:kinsoku w:val="0"/>
              <w:overflowPunct w:val="0"/>
              <w:autoSpaceDE w:val="0"/>
              <w:autoSpaceDN w:val="0"/>
              <w:jc w:val="center"/>
            </w:pPr>
            <w:r w:rsidRPr="00722BDD">
              <w:t>Р</w:t>
            </w:r>
            <w:r w:rsidRPr="00722BDD">
              <w:rPr>
                <w:vertAlign w:val="subscript"/>
              </w:rPr>
              <w:t>К</w:t>
            </w:r>
            <w:r w:rsidRPr="00722BDD">
              <w:t>,</w:t>
            </w:r>
          </w:p>
          <w:p w:rsidR="00B700B3" w:rsidRPr="00722BDD" w:rsidRDefault="00B700B3" w:rsidP="007F34F2">
            <w:pPr>
              <w:widowControl w:val="0"/>
              <w:kinsoku w:val="0"/>
              <w:overflowPunct w:val="0"/>
              <w:autoSpaceDE w:val="0"/>
              <w:autoSpaceDN w:val="0"/>
              <w:jc w:val="center"/>
            </w:pPr>
            <w:r w:rsidRPr="00722BDD">
              <w:t>кВт</w:t>
            </w:r>
          </w:p>
        </w:tc>
        <w:tc>
          <w:tcPr>
            <w:tcW w:w="1040" w:type="dxa"/>
            <w:tcBorders>
              <w:top w:val="single" w:sz="4" w:space="0" w:color="auto"/>
            </w:tcBorders>
            <w:vAlign w:val="center"/>
          </w:tcPr>
          <w:p w:rsidR="00B700B3" w:rsidRPr="00722BDD" w:rsidRDefault="00B700B3" w:rsidP="007F34F2">
            <w:pPr>
              <w:widowControl w:val="0"/>
              <w:kinsoku w:val="0"/>
              <w:overflowPunct w:val="0"/>
              <w:autoSpaceDE w:val="0"/>
              <w:autoSpaceDN w:val="0"/>
              <w:jc w:val="center"/>
              <w:rPr>
                <w:vertAlign w:val="subscript"/>
              </w:rPr>
            </w:pPr>
            <w:proofErr w:type="spellStart"/>
            <w:r w:rsidRPr="00722BDD">
              <w:rPr>
                <w:lang w:val="en-US"/>
              </w:rPr>
              <w:t>u</w:t>
            </w:r>
            <w:r w:rsidRPr="00722BDD">
              <w:rPr>
                <w:vertAlign w:val="subscript"/>
                <w:lang w:val="en-US"/>
              </w:rPr>
              <w:t>K</w:t>
            </w:r>
            <w:proofErr w:type="spellEnd"/>
          </w:p>
          <w:p w:rsidR="00B700B3" w:rsidRPr="00722BDD" w:rsidRDefault="00B700B3" w:rsidP="007F34F2">
            <w:pPr>
              <w:widowControl w:val="0"/>
              <w:kinsoku w:val="0"/>
              <w:overflowPunct w:val="0"/>
              <w:autoSpaceDE w:val="0"/>
              <w:autoSpaceDN w:val="0"/>
              <w:jc w:val="center"/>
              <w:rPr>
                <w:lang w:val="en-US"/>
              </w:rPr>
            </w:pPr>
            <w:r w:rsidRPr="00722BDD">
              <w:rPr>
                <w:lang w:val="en-US"/>
              </w:rPr>
              <w:t>%</w:t>
            </w:r>
          </w:p>
        </w:tc>
        <w:tc>
          <w:tcPr>
            <w:tcW w:w="1003" w:type="dxa"/>
            <w:tcBorders>
              <w:top w:val="single" w:sz="4" w:space="0" w:color="auto"/>
            </w:tcBorders>
            <w:vAlign w:val="center"/>
          </w:tcPr>
          <w:p w:rsidR="00B700B3" w:rsidRPr="00722BDD" w:rsidRDefault="00B700B3" w:rsidP="007F34F2">
            <w:pPr>
              <w:widowControl w:val="0"/>
              <w:kinsoku w:val="0"/>
              <w:overflowPunct w:val="0"/>
              <w:autoSpaceDE w:val="0"/>
              <w:autoSpaceDN w:val="0"/>
              <w:jc w:val="center"/>
              <w:rPr>
                <w:vertAlign w:val="subscript"/>
              </w:rPr>
            </w:pPr>
            <w:r w:rsidRPr="00722BDD">
              <w:rPr>
                <w:lang w:val="en-US"/>
              </w:rPr>
              <w:t>I</w:t>
            </w:r>
            <w:r w:rsidRPr="00722BDD">
              <w:rPr>
                <w:vertAlign w:val="subscript"/>
              </w:rPr>
              <w:t>Х</w:t>
            </w:r>
          </w:p>
          <w:p w:rsidR="00B700B3" w:rsidRPr="00722BDD" w:rsidRDefault="00B700B3" w:rsidP="007F34F2">
            <w:pPr>
              <w:widowControl w:val="0"/>
              <w:kinsoku w:val="0"/>
              <w:overflowPunct w:val="0"/>
              <w:autoSpaceDE w:val="0"/>
              <w:autoSpaceDN w:val="0"/>
              <w:jc w:val="center"/>
              <w:rPr>
                <w:lang w:val="en-US"/>
              </w:rPr>
            </w:pPr>
            <w:r w:rsidRPr="00722BDD">
              <w:rPr>
                <w:lang w:val="en-US"/>
              </w:rPr>
              <w:t>%</w:t>
            </w:r>
          </w:p>
        </w:tc>
      </w:tr>
      <w:tr w:rsidR="00B700B3" w:rsidRPr="00722BDD" w:rsidTr="007F34F2">
        <w:tc>
          <w:tcPr>
            <w:tcW w:w="1951" w:type="dxa"/>
          </w:tcPr>
          <w:p w:rsidR="00B700B3" w:rsidRPr="00722BDD" w:rsidRDefault="00B700B3" w:rsidP="007F34F2">
            <w:pPr>
              <w:widowControl w:val="0"/>
              <w:kinsoku w:val="0"/>
              <w:overflowPunct w:val="0"/>
              <w:autoSpaceDE w:val="0"/>
              <w:autoSpaceDN w:val="0"/>
              <w:jc w:val="center"/>
            </w:pPr>
            <w:r w:rsidRPr="00722BDD">
              <w:t>ТДН-10000/110</w:t>
            </w:r>
          </w:p>
        </w:tc>
        <w:tc>
          <w:tcPr>
            <w:tcW w:w="1559" w:type="dxa"/>
            <w:vAlign w:val="center"/>
          </w:tcPr>
          <w:p w:rsidR="00B700B3" w:rsidRPr="00722BDD" w:rsidRDefault="00B700B3" w:rsidP="007F34F2">
            <w:pPr>
              <w:widowControl w:val="0"/>
              <w:kinsoku w:val="0"/>
              <w:overflowPunct w:val="0"/>
              <w:autoSpaceDE w:val="0"/>
              <w:autoSpaceDN w:val="0"/>
              <w:jc w:val="center"/>
            </w:pPr>
            <w:r w:rsidRPr="00722BDD">
              <w:t>10</w:t>
            </w:r>
          </w:p>
        </w:tc>
        <w:tc>
          <w:tcPr>
            <w:tcW w:w="1985" w:type="dxa"/>
            <w:vAlign w:val="center"/>
          </w:tcPr>
          <w:p w:rsidR="00B700B3" w:rsidRPr="00722BDD" w:rsidRDefault="00B700B3" w:rsidP="007F34F2">
            <w:pPr>
              <w:widowControl w:val="0"/>
              <w:kinsoku w:val="0"/>
              <w:overflowPunct w:val="0"/>
              <w:autoSpaceDE w:val="0"/>
              <w:autoSpaceDN w:val="0"/>
              <w:jc w:val="center"/>
            </w:pPr>
            <w:r w:rsidRPr="00722BDD">
              <w:t>115/6,6</w:t>
            </w:r>
          </w:p>
        </w:tc>
        <w:tc>
          <w:tcPr>
            <w:tcW w:w="1179" w:type="dxa"/>
            <w:vAlign w:val="center"/>
          </w:tcPr>
          <w:p w:rsidR="00B700B3" w:rsidRPr="00722BDD" w:rsidRDefault="00B700B3" w:rsidP="007F34F2">
            <w:pPr>
              <w:widowControl w:val="0"/>
              <w:kinsoku w:val="0"/>
              <w:overflowPunct w:val="0"/>
              <w:autoSpaceDE w:val="0"/>
              <w:autoSpaceDN w:val="0"/>
              <w:jc w:val="center"/>
            </w:pPr>
            <w:r w:rsidRPr="00722BDD">
              <w:t>14</w:t>
            </w:r>
          </w:p>
        </w:tc>
        <w:tc>
          <w:tcPr>
            <w:tcW w:w="1137" w:type="dxa"/>
            <w:vAlign w:val="center"/>
          </w:tcPr>
          <w:p w:rsidR="00B700B3" w:rsidRPr="00722BDD" w:rsidRDefault="00B700B3" w:rsidP="007F34F2">
            <w:pPr>
              <w:widowControl w:val="0"/>
              <w:kinsoku w:val="0"/>
              <w:overflowPunct w:val="0"/>
              <w:autoSpaceDE w:val="0"/>
              <w:autoSpaceDN w:val="0"/>
              <w:jc w:val="center"/>
            </w:pPr>
            <w:r w:rsidRPr="00722BDD">
              <w:t>58</w:t>
            </w:r>
          </w:p>
        </w:tc>
        <w:tc>
          <w:tcPr>
            <w:tcW w:w="1040" w:type="dxa"/>
            <w:vAlign w:val="center"/>
          </w:tcPr>
          <w:p w:rsidR="00B700B3" w:rsidRPr="00722BDD" w:rsidRDefault="00B700B3" w:rsidP="007F34F2">
            <w:pPr>
              <w:widowControl w:val="0"/>
              <w:kinsoku w:val="0"/>
              <w:overflowPunct w:val="0"/>
              <w:autoSpaceDE w:val="0"/>
              <w:autoSpaceDN w:val="0"/>
              <w:jc w:val="center"/>
            </w:pPr>
            <w:r w:rsidRPr="00722BDD">
              <w:t>10,5</w:t>
            </w:r>
          </w:p>
        </w:tc>
        <w:tc>
          <w:tcPr>
            <w:tcW w:w="1003" w:type="dxa"/>
            <w:vAlign w:val="center"/>
          </w:tcPr>
          <w:p w:rsidR="00B700B3" w:rsidRPr="00722BDD" w:rsidRDefault="00B700B3" w:rsidP="007F34F2">
            <w:pPr>
              <w:widowControl w:val="0"/>
              <w:kinsoku w:val="0"/>
              <w:overflowPunct w:val="0"/>
              <w:autoSpaceDE w:val="0"/>
              <w:autoSpaceDN w:val="0"/>
              <w:jc w:val="center"/>
            </w:pPr>
            <w:r w:rsidRPr="00722BDD">
              <w:t>0,9</w:t>
            </w:r>
          </w:p>
        </w:tc>
      </w:tr>
    </w:tbl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B700B3" w:rsidRPr="0003305F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  <w:rPr>
          <w:lang w:val="kk-KZ"/>
        </w:rPr>
      </w:pPr>
      <w:r>
        <w:rPr>
          <w:lang w:val="kk-KZ"/>
        </w:rPr>
        <w:t>Определяются активные потери мощности в нагрузочном режиме по (7.1)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jc w:val="center"/>
        <w:rPr>
          <w:lang w:val="kk-KZ"/>
        </w:rPr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right"/>
        <w:rPr>
          <w:lang w:val="kk-KZ"/>
        </w:rPr>
      </w:pPr>
      <w:r w:rsidRPr="00832904">
        <w:rPr>
          <w:position w:val="-18"/>
        </w:rPr>
        <w:object w:dxaOrig="3140" w:dyaOrig="49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4.2pt;height:25.8pt" o:ole="">
            <v:imagedata r:id="rId4" o:title=""/>
          </v:shape>
          <o:OLEObject Type="Embed" ProgID="Equation.3" ShapeID="_x0000_i1025" DrawAspect="Content" ObjectID="_1535550366" r:id="rId5"/>
        </w:object>
      </w:r>
      <w:r>
        <w:t>,                                    (7.1)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  <w:rPr>
          <w:lang w:val="kk-KZ"/>
        </w:rPr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rPr>
          <w:lang w:val="kk-KZ"/>
        </w:rPr>
        <w:t xml:space="preserve">где </w:t>
      </w:r>
      <w:r>
        <w:rPr>
          <w:lang w:val="en-US"/>
        </w:rPr>
        <w:t>n</w:t>
      </w:r>
      <w:r w:rsidRPr="001B7457">
        <w:t xml:space="preserve"> – </w:t>
      </w:r>
      <w:r>
        <w:t>число трансформаторов подстанции,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  <w:r w:rsidRPr="00D12E6E">
        <w:rPr>
          <w:position w:val="-12"/>
        </w:rPr>
        <w:object w:dxaOrig="1500" w:dyaOrig="380">
          <v:shape id="_x0000_i1026" type="#_x0000_t75" style="width:77.45pt;height:20.4pt" o:ole="">
            <v:imagedata r:id="rId6" o:title=""/>
          </v:shape>
          <o:OLEObject Type="Embed" ProgID="Equation.3" ShapeID="_x0000_i1026" DrawAspect="Content" ObjectID="_1535550367" r:id="rId7"/>
        </w:object>
      </w:r>
      <w:r>
        <w:t xml:space="preserve"> - паспортные потери мощности трансформатора,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  <w:r w:rsidRPr="00832904">
        <w:rPr>
          <w:position w:val="-18"/>
        </w:rPr>
        <w:object w:dxaOrig="2079" w:dyaOrig="440">
          <v:shape id="_x0000_i1027" type="#_x0000_t75" style="width:102.55pt;height:20.4pt" o:ole="">
            <v:imagedata r:id="rId8" o:title=""/>
          </v:shape>
          <o:OLEObject Type="Embed" ProgID="Equation.3" ShapeID="_x0000_i1027" DrawAspect="Content" ObjectID="_1535550368" r:id="rId9"/>
        </w:object>
      </w:r>
      <w:r>
        <w:t xml:space="preserve"> - коэффициент загрузки трансформатора.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  <w:rPr>
          <w:lang w:val="kk-KZ"/>
        </w:rPr>
      </w:pPr>
      <w:r>
        <w:t xml:space="preserve">Значение активных потерь мощности </w:t>
      </w:r>
      <w:r>
        <w:rPr>
          <w:lang w:val="kk-KZ"/>
        </w:rPr>
        <w:t>в нагрузочном режиме</w:t>
      </w:r>
    </w:p>
    <w:p w:rsidR="00B700B3" w:rsidRPr="006E5008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  <w:rPr>
          <w:lang w:val="kk-KZ"/>
        </w:rPr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jc w:val="center"/>
      </w:pPr>
      <w:r w:rsidRPr="00832904">
        <w:rPr>
          <w:position w:val="-22"/>
        </w:rPr>
        <w:object w:dxaOrig="4099" w:dyaOrig="540">
          <v:shape id="_x0000_i1028" type="#_x0000_t75" style="width:205.8pt;height:25.8pt" o:ole="">
            <v:imagedata r:id="rId10" o:title=""/>
          </v:shape>
          <o:OLEObject Type="Embed" ProgID="Equation.3" ShapeID="_x0000_i1028" DrawAspect="Content" ObjectID="_1535550369" r:id="rId11"/>
        </w:objec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  <w:rPr>
          <w:lang w:val="kk-KZ"/>
        </w:rPr>
      </w:pPr>
      <w:r>
        <w:rPr>
          <w:lang w:val="kk-KZ"/>
        </w:rPr>
        <w:t>Реактивные потери мощности в нагрузочном режиме определяются по (6.2)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right"/>
        <w:rPr>
          <w:lang w:val="kk-KZ"/>
        </w:rPr>
      </w:pPr>
      <w:r w:rsidRPr="00030E2B">
        <w:rPr>
          <w:position w:val="-18"/>
        </w:rPr>
        <w:object w:dxaOrig="3240" w:dyaOrig="499">
          <v:shape id="_x0000_i1029" type="#_x0000_t75" style="width:164.4pt;height:25.8pt" o:ole="">
            <v:imagedata r:id="rId12" o:title=""/>
          </v:shape>
          <o:OLEObject Type="Embed" ProgID="Equation.3" ShapeID="_x0000_i1029" DrawAspect="Content" ObjectID="_1535550370" r:id="rId13"/>
        </w:object>
      </w:r>
      <w:r>
        <w:t>,                                    (7.2)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jc w:val="center"/>
        <w:rPr>
          <w:lang w:val="kk-KZ"/>
        </w:rPr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lastRenderedPageBreak/>
        <w:t xml:space="preserve">где </w:t>
      </w:r>
      <w:r>
        <w:sym w:font="Symbol" w:char="F044"/>
      </w:r>
      <w:proofErr w:type="gramStart"/>
      <w:r>
        <w:rPr>
          <w:lang w:val="en-US"/>
        </w:rPr>
        <w:t>Q</w:t>
      </w:r>
      <w:proofErr w:type="gramEnd"/>
      <w:r w:rsidRPr="00030E2B">
        <w:rPr>
          <w:vertAlign w:val="subscript"/>
        </w:rPr>
        <w:t>ХХ</w:t>
      </w:r>
      <w:r>
        <w:t xml:space="preserve"> - реактивные потери трансформатора в режиме холостого хода,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sym w:font="Symbol" w:char="F044"/>
      </w:r>
      <w:proofErr w:type="gramStart"/>
      <w:r>
        <w:rPr>
          <w:lang w:val="en-US"/>
        </w:rPr>
        <w:t>Q</w:t>
      </w:r>
      <w:r>
        <w:rPr>
          <w:vertAlign w:val="subscript"/>
        </w:rPr>
        <w:t>КЗ</w:t>
      </w:r>
      <w:r>
        <w:t xml:space="preserve"> - реактивные потери короткого замыкания.</w:t>
      </w:r>
      <w:proofErr w:type="gramEnd"/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Реактивные потери холостого хода трансформатора определяются по (7.3)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jc w:val="center"/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right"/>
      </w:pPr>
      <w:r w:rsidRPr="002D2F8D">
        <w:rPr>
          <w:position w:val="-28"/>
        </w:rPr>
        <w:object w:dxaOrig="2180" w:dyaOrig="760">
          <v:shape id="_x0000_i1030" type="#_x0000_t75" style="width:108pt;height:36pt" o:ole="">
            <v:imagedata r:id="rId14" o:title=""/>
          </v:shape>
          <o:OLEObject Type="Embed" ProgID="Equation.3" ShapeID="_x0000_i1030" DrawAspect="Content" ObjectID="_1535550371" r:id="rId15"/>
        </w:object>
      </w:r>
      <w:r>
        <w:t xml:space="preserve">                                            (7.3)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jc w:val="center"/>
      </w:pPr>
      <w:r w:rsidRPr="002D2F8D">
        <w:rPr>
          <w:position w:val="-28"/>
        </w:rPr>
        <w:object w:dxaOrig="3660" w:dyaOrig="720">
          <v:shape id="_x0000_i1031" type="#_x0000_t75" style="width:185.45pt;height:36pt" o:ole="">
            <v:imagedata r:id="rId16" o:title=""/>
          </v:shape>
          <o:OLEObject Type="Embed" ProgID="Equation.3" ShapeID="_x0000_i1031" DrawAspect="Content" ObjectID="_1535550372" r:id="rId17"/>
        </w:object>
      </w:r>
      <w:r>
        <w:t>.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Реактивные потери</w:t>
      </w:r>
      <w:r w:rsidRPr="003A460C">
        <w:t xml:space="preserve"> </w:t>
      </w:r>
      <w:r>
        <w:t>короткого замыкания трансформатора определяются по (7.4)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jc w:val="center"/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right"/>
      </w:pPr>
      <w:r w:rsidRPr="002D2F8D">
        <w:rPr>
          <w:position w:val="-28"/>
        </w:rPr>
        <w:object w:dxaOrig="2040" w:dyaOrig="780">
          <v:shape id="_x0000_i1032" type="#_x0000_t75" style="width:102.55pt;height:41.45pt" o:ole="">
            <v:imagedata r:id="rId18" o:title=""/>
          </v:shape>
          <o:OLEObject Type="Embed" ProgID="Equation.3" ShapeID="_x0000_i1032" DrawAspect="Content" ObjectID="_1535550373" r:id="rId19"/>
        </w:object>
      </w:r>
      <w:r>
        <w:t xml:space="preserve">                                             (7.4)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jc w:val="center"/>
      </w:pPr>
      <w:r w:rsidRPr="002D2F8D">
        <w:rPr>
          <w:position w:val="-28"/>
        </w:rPr>
        <w:object w:dxaOrig="3700" w:dyaOrig="720">
          <v:shape id="_x0000_i1033" type="#_x0000_t75" style="width:185.45pt;height:36pt" o:ole="">
            <v:imagedata r:id="rId20" o:title=""/>
          </v:shape>
          <o:OLEObject Type="Embed" ProgID="Equation.3" ShapeID="_x0000_i1033" DrawAspect="Content" ObjectID="_1535550374" r:id="rId21"/>
        </w:objec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  <w:rPr>
          <w:lang w:val="kk-KZ"/>
        </w:rPr>
      </w:pPr>
      <w:r>
        <w:rPr>
          <w:lang w:val="kk-KZ"/>
        </w:rPr>
        <w:t>Значение реактивных потерь мощности в нагрузочном режиме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  <w:rPr>
          <w:lang w:val="kk-KZ"/>
        </w:rPr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jc w:val="center"/>
      </w:pPr>
      <w:r w:rsidRPr="006E14F1">
        <w:rPr>
          <w:position w:val="-22"/>
        </w:rPr>
        <w:object w:dxaOrig="4959" w:dyaOrig="540">
          <v:shape id="_x0000_i1034" type="#_x0000_t75" style="width:246.55pt;height:25.8pt" o:ole="">
            <v:imagedata r:id="rId22" o:title=""/>
          </v:shape>
          <o:OLEObject Type="Embed" ProgID="Equation.3" ShapeID="_x0000_i1034" DrawAspect="Content" ObjectID="_1535550375" r:id="rId23"/>
        </w:objec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Суммарные активные потери электроэнергии определяются по (7.5)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jc w:val="center"/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right"/>
      </w:pPr>
      <w:r w:rsidRPr="001129F4">
        <w:rPr>
          <w:position w:val="-18"/>
        </w:rPr>
        <w:object w:dxaOrig="3019" w:dyaOrig="499">
          <v:shape id="_x0000_i1035" type="#_x0000_t75" style="width:149.45pt;height:25.8pt" o:ole="">
            <v:imagedata r:id="rId24" o:title=""/>
          </v:shape>
          <o:OLEObject Type="Embed" ProgID="Equation.3" ShapeID="_x0000_i1035" DrawAspect="Content" ObjectID="_1535550376" r:id="rId25"/>
        </w:object>
      </w:r>
      <w:r>
        <w:t xml:space="preserve">                                      (7.5)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 xml:space="preserve">где </w:t>
      </w:r>
      <w:r>
        <w:rPr>
          <w:lang w:val="kk-KZ"/>
        </w:rPr>
        <w:sym w:font="Symbol" w:char="F074"/>
      </w:r>
      <w:r>
        <w:rPr>
          <w:lang w:val="kk-KZ"/>
        </w:rPr>
        <w:t xml:space="preserve"> =4700ч - время потерь</w:t>
      </w:r>
      <w:r>
        <w:t>, по рисунку 6.1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Т</w:t>
      </w:r>
      <w:r w:rsidRPr="0071460F">
        <w:rPr>
          <w:vertAlign w:val="subscript"/>
        </w:rPr>
        <w:t>В</w:t>
      </w:r>
      <w:r>
        <w:t xml:space="preserve"> = 8760ч - годовая продолжительность включения.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jc w:val="center"/>
      </w:pPr>
      <w:r w:rsidRPr="0071460F">
        <w:rPr>
          <w:position w:val="-22"/>
        </w:rPr>
        <w:object w:dxaOrig="5860" w:dyaOrig="540">
          <v:shape id="_x0000_i1036" type="#_x0000_t75" style="width:293.45pt;height:25.8pt" o:ole="">
            <v:imagedata r:id="rId26" o:title=""/>
          </v:shape>
          <o:OLEObject Type="Embed" ProgID="Equation.3" ShapeID="_x0000_i1036" DrawAspect="Content" ObjectID="_1535550377" r:id="rId27"/>
        </w:objec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Суммарные реактивные потери электроэнергии определяются выражением  (6.6) по реактивным потерям мощности с учетом времени потерь и времени включения трансформатора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jc w:val="center"/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right"/>
      </w:pPr>
      <w:r w:rsidRPr="00F65ED7">
        <w:rPr>
          <w:position w:val="-28"/>
        </w:rPr>
        <w:object w:dxaOrig="5520" w:dyaOrig="760">
          <v:shape id="_x0000_i1037" type="#_x0000_t75" style="width:277.15pt;height:36pt" o:ole="">
            <v:imagedata r:id="rId28" o:title=""/>
          </v:shape>
          <o:OLEObject Type="Embed" ProgID="Equation.3" ShapeID="_x0000_i1037" DrawAspect="Content" ObjectID="_1535550378" r:id="rId29"/>
        </w:object>
      </w:r>
      <w:r>
        <w:t xml:space="preserve">                     (7.6)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jc w:val="center"/>
      </w:pPr>
      <w:r w:rsidRPr="003A460C">
        <w:rPr>
          <w:position w:val="-28"/>
        </w:rPr>
        <w:object w:dxaOrig="7220" w:dyaOrig="720">
          <v:shape id="_x0000_i1038" type="#_x0000_t75" style="width:5in;height:36pt" o:ole="">
            <v:imagedata r:id="rId30" o:title=""/>
          </v:shape>
          <o:OLEObject Type="Embed" ProgID="Equation.3" ShapeID="_x0000_i1038" DrawAspect="Content" ObjectID="_1535550379" r:id="rId31"/>
        </w:objec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object w:dxaOrig="4962" w:dyaOrig="3997">
          <v:shape id="_x0000_i1039" type="#_x0000_t75" style="width:380.4pt;height:302.95pt" o:ole="">
            <v:imagedata r:id="rId32" o:title=""/>
          </v:shape>
          <o:OLEObject Type="Embed" ProgID="Visio.Drawing.11" ShapeID="_x0000_i1039" DrawAspect="Content" ObjectID="_1535550380" r:id="rId33"/>
        </w:objec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center"/>
        <w:rPr>
          <w:b/>
        </w:rPr>
      </w:pPr>
      <w:r>
        <w:t xml:space="preserve">Рисунок 7.1 - График определения времени потерь </w:t>
      </w:r>
      <w:r w:rsidRPr="00B240BA">
        <w:rPr>
          <w:b/>
        </w:rPr>
        <w:sym w:font="Symbol" w:char="F074"/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center"/>
        <w:rPr>
          <w:lang w:val="kk-KZ"/>
        </w:rPr>
      </w:pPr>
      <w:r>
        <w:rPr>
          <w:b/>
          <w:lang w:val="kk-KZ"/>
        </w:rPr>
        <w:t xml:space="preserve">7.2 </w:t>
      </w:r>
      <w:r w:rsidRPr="00FC7785">
        <w:rPr>
          <w:b/>
          <w:lang w:val="kk-KZ"/>
        </w:rPr>
        <w:t>Задача 2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center"/>
        <w:rPr>
          <w:lang w:val="kk-KZ"/>
        </w:rPr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center"/>
        <w:rPr>
          <w:lang w:val="kk-KZ"/>
        </w:rPr>
      </w:pPr>
    </w:p>
    <w:p w:rsidR="00B700B3" w:rsidRPr="0071460F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rPr>
          <w:lang w:val="kk-KZ"/>
        </w:rPr>
        <w:t>Рассчитать потери мощности и годовые потери электроэнергии в линии и реакторах, по схеме приведенной на рисунке 7.2. Расчетная мощность нагрузки Р</w:t>
      </w:r>
      <w:r w:rsidRPr="00F4557C">
        <w:rPr>
          <w:vertAlign w:val="subscript"/>
          <w:lang w:val="kk-KZ"/>
        </w:rPr>
        <w:t>Р</w:t>
      </w:r>
      <w:r>
        <w:rPr>
          <w:lang w:val="kk-KZ"/>
        </w:rPr>
        <w:t xml:space="preserve">=23,28МВт; </w:t>
      </w:r>
      <w:r>
        <w:rPr>
          <w:lang w:val="en-US"/>
        </w:rPr>
        <w:t>Q</w:t>
      </w:r>
      <w:r w:rsidRPr="00F4557C">
        <w:rPr>
          <w:vertAlign w:val="subscript"/>
          <w:lang w:val="en-US"/>
        </w:rPr>
        <w:t>P</w:t>
      </w:r>
      <w:r w:rsidRPr="00C35AE6">
        <w:t>=</w:t>
      </w:r>
      <w:r>
        <w:t xml:space="preserve">5,83 </w:t>
      </w:r>
      <w:proofErr w:type="spellStart"/>
      <w:r>
        <w:t>МВАр</w:t>
      </w:r>
      <w:proofErr w:type="spellEnd"/>
      <w:r>
        <w:t xml:space="preserve">; </w:t>
      </w:r>
      <w:r>
        <w:rPr>
          <w:lang w:val="en-US"/>
        </w:rPr>
        <w:t>S</w:t>
      </w:r>
      <w:r>
        <w:rPr>
          <w:vertAlign w:val="subscript"/>
        </w:rPr>
        <w:t>Р</w:t>
      </w:r>
      <w:r w:rsidRPr="0003305F">
        <w:t>=</w:t>
      </w:r>
      <w:r>
        <w:t>24</w:t>
      </w:r>
      <w:r>
        <w:rPr>
          <w:lang w:val="kk-KZ"/>
        </w:rPr>
        <w:t xml:space="preserve">МВА. </w:t>
      </w:r>
      <w:r w:rsidRPr="0071460F">
        <w:t>Число часов максимума потр</w:t>
      </w:r>
      <w:r>
        <w:t xml:space="preserve">ебления </w:t>
      </w:r>
      <w:r>
        <w:rPr>
          <w:lang w:val="kk-KZ"/>
        </w:rPr>
        <w:t>электроэнергии Т</w:t>
      </w:r>
      <w:r w:rsidRPr="0071460F">
        <w:rPr>
          <w:vertAlign w:val="subscript"/>
          <w:lang w:val="kk-KZ"/>
        </w:rPr>
        <w:t>М</w:t>
      </w:r>
      <w:r>
        <w:rPr>
          <w:lang w:val="kk-KZ"/>
        </w:rPr>
        <w:t>=5500часов.</w:t>
      </w:r>
    </w:p>
    <w:p w:rsidR="00B700B3" w:rsidRPr="00C35AE6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  <w:rPr>
          <w:i/>
          <w:lang w:val="kk-KZ"/>
        </w:rPr>
      </w:pPr>
      <w:r w:rsidRPr="005F257E">
        <w:rPr>
          <w:i/>
          <w:lang w:val="kk-KZ"/>
        </w:rPr>
        <w:t>Решение задачи 6.2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  <w:rPr>
          <w:lang w:val="kk-KZ"/>
        </w:rPr>
      </w:pPr>
      <w:r>
        <w:rPr>
          <w:lang w:val="kk-KZ"/>
        </w:rPr>
        <w:t>Подготовительные данные</w:t>
      </w:r>
      <w:r w:rsidRPr="00C35AE6">
        <w:rPr>
          <w:lang w:val="kk-KZ"/>
        </w:rPr>
        <w:t xml:space="preserve"> </w:t>
      </w:r>
      <w:r>
        <w:rPr>
          <w:lang w:val="kk-KZ"/>
        </w:rPr>
        <w:t>необходимые к расчету.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  <w:rPr>
          <w:lang w:val="kk-KZ"/>
        </w:rPr>
      </w:pPr>
      <w:r>
        <w:rPr>
          <w:lang w:val="kk-KZ"/>
        </w:rPr>
        <w:t>Расчетные послеаварийные токи на напряжениях 110кВ и 10кВ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  <w:rPr>
          <w:lang w:val="kk-KZ"/>
        </w:rPr>
      </w:pPr>
    </w:p>
    <w:p w:rsidR="00B700B3" w:rsidRPr="00AA6C81" w:rsidRDefault="00B700B3" w:rsidP="00B700B3">
      <w:pPr>
        <w:widowControl w:val="0"/>
        <w:kinsoku w:val="0"/>
        <w:overflowPunct w:val="0"/>
        <w:spacing w:after="0" w:line="240" w:lineRule="auto"/>
        <w:jc w:val="center"/>
      </w:pPr>
      <w:r w:rsidRPr="00D1236C">
        <w:rPr>
          <w:position w:val="-30"/>
        </w:rPr>
        <w:object w:dxaOrig="3340" w:dyaOrig="740">
          <v:shape id="_x0000_i1040" type="#_x0000_t75" style="width:169.8pt;height:36pt" o:ole="">
            <v:imagedata r:id="rId34" o:title=""/>
          </v:shape>
          <o:OLEObject Type="Embed" ProgID="Equation.3" ShapeID="_x0000_i1040" DrawAspect="Content" ObjectID="_1535550381" r:id="rId35"/>
        </w:object>
      </w:r>
      <w:r>
        <w:t>,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center"/>
        <w:rPr>
          <w:position w:val="-30"/>
        </w:rPr>
      </w:pPr>
    </w:p>
    <w:p w:rsidR="00B700B3" w:rsidRPr="00AA6C81" w:rsidRDefault="00B700B3" w:rsidP="00B700B3">
      <w:pPr>
        <w:widowControl w:val="0"/>
        <w:kinsoku w:val="0"/>
        <w:overflowPunct w:val="0"/>
        <w:spacing w:after="0" w:line="240" w:lineRule="auto"/>
        <w:jc w:val="center"/>
      </w:pPr>
      <w:r w:rsidRPr="00D1236C">
        <w:rPr>
          <w:position w:val="-30"/>
        </w:rPr>
        <w:object w:dxaOrig="3260" w:dyaOrig="740">
          <v:shape id="_x0000_i1041" type="#_x0000_t75" style="width:165.05pt;height:36pt" o:ole="">
            <v:imagedata r:id="rId36" o:title=""/>
          </v:shape>
          <o:OLEObject Type="Embed" ProgID="Equation.3" ShapeID="_x0000_i1041" DrawAspect="Content" ObjectID="_1535550382" r:id="rId37"/>
        </w:object>
      </w:r>
      <w:r>
        <w:t>.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  <w:rPr>
          <w:lang w:val="kk-KZ"/>
        </w:rPr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  <w:rPr>
          <w:lang w:val="kk-KZ"/>
        </w:rPr>
      </w:pPr>
      <w:r>
        <w:rPr>
          <w:lang w:val="kk-KZ"/>
        </w:rPr>
        <w:t>Расчетные токи на напряжениях 110кВ и 10кВ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  <w:rPr>
          <w:lang w:val="kk-KZ"/>
        </w:rPr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center"/>
        <w:rPr>
          <w:lang w:val="kk-KZ"/>
        </w:rPr>
      </w:pPr>
      <w:r>
        <w:object w:dxaOrig="4942" w:dyaOrig="6894">
          <v:shape id="_x0000_i1042" type="#_x0000_t75" style="width:246.55pt;height:345.05pt" o:ole="">
            <v:imagedata r:id="rId38" o:title=""/>
          </v:shape>
          <o:OLEObject Type="Embed" ProgID="Visio.Drawing.11" ShapeID="_x0000_i1042" DrawAspect="Content" ObjectID="_1535550383" r:id="rId39"/>
        </w:objec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center"/>
        <w:rPr>
          <w:lang w:val="kk-KZ"/>
        </w:rPr>
      </w:pPr>
      <w:r>
        <w:rPr>
          <w:lang w:val="kk-KZ"/>
        </w:rPr>
        <w:t>Рисунок 7.1 - К задаче 7.2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  <w:rPr>
          <w:lang w:val="kk-KZ"/>
        </w:rPr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  <w:rPr>
          <w:lang w:val="kk-KZ"/>
        </w:rPr>
      </w:pPr>
    </w:p>
    <w:p w:rsidR="00B700B3" w:rsidRPr="00AA6C81" w:rsidRDefault="00B700B3" w:rsidP="00B700B3">
      <w:pPr>
        <w:widowControl w:val="0"/>
        <w:kinsoku w:val="0"/>
        <w:overflowPunct w:val="0"/>
        <w:spacing w:after="0" w:line="240" w:lineRule="auto"/>
        <w:jc w:val="center"/>
      </w:pPr>
      <w:r w:rsidRPr="00AA6C81">
        <w:rPr>
          <w:position w:val="-26"/>
        </w:rPr>
        <w:object w:dxaOrig="2820" w:dyaOrig="700">
          <v:shape id="_x0000_i1043" type="#_x0000_t75" style="width:2in;height:36pt" o:ole="">
            <v:imagedata r:id="rId40" o:title=""/>
          </v:shape>
          <o:OLEObject Type="Embed" ProgID="Equation.3" ShapeID="_x0000_i1043" DrawAspect="Content" ObjectID="_1535550384" r:id="rId41"/>
        </w:object>
      </w:r>
      <w:r>
        <w:t>,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center"/>
        <w:rPr>
          <w:position w:val="-30"/>
        </w:rPr>
      </w:pPr>
    </w:p>
    <w:p w:rsidR="00B700B3" w:rsidRPr="00AA6C81" w:rsidRDefault="00B700B3" w:rsidP="00B700B3">
      <w:pPr>
        <w:widowControl w:val="0"/>
        <w:kinsoku w:val="0"/>
        <w:overflowPunct w:val="0"/>
        <w:spacing w:after="0" w:line="240" w:lineRule="auto"/>
        <w:jc w:val="center"/>
      </w:pPr>
      <w:r w:rsidRPr="00AA6C81">
        <w:rPr>
          <w:position w:val="-26"/>
        </w:rPr>
        <w:object w:dxaOrig="3140" w:dyaOrig="700">
          <v:shape id="_x0000_i1044" type="#_x0000_t75" style="width:154.2pt;height:36pt" o:ole="">
            <v:imagedata r:id="rId42" o:title=""/>
          </v:shape>
          <o:OLEObject Type="Embed" ProgID="Equation.3" ShapeID="_x0000_i1044" DrawAspect="Content" ObjectID="_1535550385" r:id="rId43"/>
        </w:object>
      </w:r>
      <w:r>
        <w:t>.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 xml:space="preserve">Удельные сопротивления провода сечением 120/19, </w:t>
      </w:r>
      <w:r>
        <w:rPr>
          <w:lang w:val="en-US"/>
        </w:rPr>
        <w:t>R</w:t>
      </w:r>
      <w:r w:rsidRPr="00AA6C81">
        <w:rPr>
          <w:vertAlign w:val="subscript"/>
        </w:rPr>
        <w:t>УД</w:t>
      </w:r>
      <w:r>
        <w:t>=0,249Ом/</w:t>
      </w:r>
      <w:proofErr w:type="gramStart"/>
      <w:r>
        <w:t>км</w:t>
      </w:r>
      <w:proofErr w:type="gramEnd"/>
      <w:r w:rsidRPr="00AA6C81">
        <w:t xml:space="preserve">, </w:t>
      </w:r>
      <w:r>
        <w:t>Х</w:t>
      </w:r>
      <w:r w:rsidRPr="00AA6C81">
        <w:rPr>
          <w:vertAlign w:val="subscript"/>
        </w:rPr>
        <w:t>УД</w:t>
      </w:r>
      <w:r>
        <w:t xml:space="preserve">=0,427Ом/км. 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Сопротивления линии 110кВ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jc w:val="center"/>
        <w:rPr>
          <w:rFonts w:eastAsiaTheme="minorHAnsi"/>
          <w:position w:val="-22"/>
          <w:lang w:eastAsia="en-US"/>
        </w:rPr>
      </w:pPr>
      <w:r w:rsidRPr="00713C76">
        <w:rPr>
          <w:rFonts w:eastAsiaTheme="minorHAnsi"/>
          <w:position w:val="-18"/>
          <w:lang w:eastAsia="en-US"/>
        </w:rPr>
        <w:object w:dxaOrig="3200" w:dyaOrig="440">
          <v:shape id="_x0000_i1045" type="#_x0000_t75" style="width:159.6pt;height:20.4pt" o:ole="" fillcolor="window">
            <v:imagedata r:id="rId44" o:title=""/>
          </v:shape>
          <o:OLEObject Type="Embed" ProgID="Equation.3" ShapeID="_x0000_i1045" DrawAspect="Content" ObjectID="_1535550386" r:id="rId45"/>
        </w:objec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center"/>
        <w:rPr>
          <w:rFonts w:eastAsiaTheme="minorHAnsi"/>
          <w:position w:val="-22"/>
          <w:lang w:eastAsia="en-US"/>
        </w:rPr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jc w:val="center"/>
        <w:rPr>
          <w:rFonts w:eastAsiaTheme="minorHAnsi"/>
          <w:lang w:eastAsia="en-US"/>
        </w:rPr>
      </w:pPr>
      <w:r w:rsidRPr="00713C76">
        <w:rPr>
          <w:rFonts w:eastAsiaTheme="minorHAnsi"/>
          <w:position w:val="-18"/>
          <w:lang w:eastAsia="en-US"/>
        </w:rPr>
        <w:object w:dxaOrig="3300" w:dyaOrig="440">
          <v:shape id="_x0000_i1046" type="#_x0000_t75" style="width:164.4pt;height:20.4pt" o:ole="" fillcolor="window">
            <v:imagedata r:id="rId46" o:title=""/>
          </v:shape>
          <o:OLEObject Type="Embed" ProgID="Equation.3" ShapeID="_x0000_i1046" DrawAspect="Content" ObjectID="_1535550387" r:id="rId47"/>
        </w:object>
      </w:r>
      <w:r>
        <w:rPr>
          <w:rFonts w:eastAsiaTheme="minorHAnsi"/>
          <w:lang w:eastAsia="en-US"/>
        </w:rPr>
        <w:t>.</w:t>
      </w:r>
    </w:p>
    <w:p w:rsidR="00B700B3" w:rsidRPr="006E4F8A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  <w:rPr>
          <w:lang w:val="en-US"/>
        </w:rPr>
      </w:pPr>
      <w:r>
        <w:t xml:space="preserve">Коэффициент мощности 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  <w:rPr>
          <w:lang w:val="en-US"/>
        </w:rPr>
      </w:pPr>
    </w:p>
    <w:p w:rsidR="00B700B3" w:rsidRPr="006E4F8A" w:rsidRDefault="00B700B3" w:rsidP="00B700B3">
      <w:pPr>
        <w:widowControl w:val="0"/>
        <w:kinsoku w:val="0"/>
        <w:overflowPunct w:val="0"/>
        <w:spacing w:after="0" w:line="240" w:lineRule="auto"/>
        <w:jc w:val="center"/>
      </w:pPr>
      <w:r w:rsidRPr="006E4F8A">
        <w:rPr>
          <w:rFonts w:eastAsiaTheme="minorHAnsi"/>
          <w:position w:val="-40"/>
          <w:lang w:eastAsia="en-US"/>
        </w:rPr>
        <w:object w:dxaOrig="2940" w:dyaOrig="880">
          <v:shape id="_x0000_i1047" type="#_x0000_t75" style="width:2in;height:46.2pt" o:ole="" fillcolor="window">
            <v:imagedata r:id="rId48" o:title=""/>
          </v:shape>
          <o:OLEObject Type="Embed" ProgID="Equation.3" ShapeID="_x0000_i1047" DrawAspect="Content" ObjectID="_1535550388" r:id="rId49"/>
        </w:objec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lastRenderedPageBreak/>
        <w:t xml:space="preserve">Время потерь </w:t>
      </w:r>
      <w:r>
        <w:rPr>
          <w:lang w:val="kk-KZ"/>
        </w:rPr>
        <w:sym w:font="Symbol" w:char="F074"/>
      </w:r>
      <w:r>
        <w:rPr>
          <w:lang w:val="kk-KZ"/>
        </w:rPr>
        <w:t xml:space="preserve"> =4</w:t>
      </w:r>
      <w:r w:rsidRPr="006E4F8A">
        <w:t>0</w:t>
      </w:r>
      <w:r>
        <w:rPr>
          <w:lang w:val="kk-KZ"/>
        </w:rPr>
        <w:t>00ч - время потерь</w:t>
      </w:r>
      <w:r>
        <w:t>, по рисунку 6.1</w:t>
      </w:r>
    </w:p>
    <w:p w:rsidR="00B700B3" w:rsidRPr="006E4F8A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 xml:space="preserve">Потери активной мощности в линиях по </w:t>
      </w:r>
      <w:r w:rsidRPr="006E4F8A">
        <w:t>(</w:t>
      </w:r>
      <w:r>
        <w:t>7.7</w:t>
      </w:r>
      <w:r w:rsidRPr="006E4F8A">
        <w:t>)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jc w:val="center"/>
      </w:pPr>
    </w:p>
    <w:p w:rsidR="00B700B3" w:rsidRPr="00D75898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right"/>
      </w:pPr>
      <w:r w:rsidRPr="00093BC4">
        <w:rPr>
          <w:position w:val="-18"/>
        </w:rPr>
        <w:object w:dxaOrig="1900" w:dyaOrig="499">
          <v:shape id="_x0000_i1048" type="#_x0000_t75" style="width:97.15pt;height:25.8pt" o:ole="">
            <v:imagedata r:id="rId50" o:title=""/>
          </v:shape>
          <o:OLEObject Type="Embed" ProgID="Equation.3" ShapeID="_x0000_i1048" DrawAspect="Content" ObjectID="_1535550389" r:id="rId51"/>
        </w:object>
      </w:r>
      <w:r>
        <w:t>,                                            (7.7)</w:t>
      </w:r>
    </w:p>
    <w:p w:rsidR="00B700B3" w:rsidRPr="00D75898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right"/>
      </w:pPr>
    </w:p>
    <w:p w:rsidR="00B700B3" w:rsidRPr="00AE672F" w:rsidRDefault="00B700B3" w:rsidP="00B700B3">
      <w:pPr>
        <w:widowControl w:val="0"/>
        <w:kinsoku w:val="0"/>
        <w:overflowPunct w:val="0"/>
        <w:spacing w:after="0" w:line="240" w:lineRule="auto"/>
        <w:jc w:val="center"/>
      </w:pPr>
      <w:r w:rsidRPr="007E1769">
        <w:rPr>
          <w:position w:val="-18"/>
        </w:rPr>
        <w:object w:dxaOrig="5340" w:dyaOrig="499">
          <v:shape id="_x0000_i1049" type="#_x0000_t75" style="width:267.6pt;height:25.8pt" o:ole="">
            <v:imagedata r:id="rId52" o:title=""/>
          </v:shape>
          <o:OLEObject Type="Embed" ProgID="Equation.3" ShapeID="_x0000_i1049" DrawAspect="Content" ObjectID="_1535550390" r:id="rId53"/>
        </w:object>
      </w:r>
      <w:r>
        <w:t>.</w:t>
      </w:r>
    </w:p>
    <w:p w:rsidR="00B700B3" w:rsidRPr="00AE672F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 xml:space="preserve">Потери реактивной мощности в линиях по (7.8) 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jc w:val="center"/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right"/>
      </w:pPr>
      <w:r w:rsidRPr="00855E57">
        <w:rPr>
          <w:position w:val="-18"/>
        </w:rPr>
        <w:object w:dxaOrig="1680" w:dyaOrig="499">
          <v:shape id="_x0000_i1050" type="#_x0000_t75" style="width:82.2pt;height:25.8pt" o:ole="">
            <v:imagedata r:id="rId54" o:title=""/>
          </v:shape>
          <o:OLEObject Type="Embed" ProgID="Equation.3" ShapeID="_x0000_i1050" DrawAspect="Content" ObjectID="_1535550391" r:id="rId55"/>
        </w:object>
      </w:r>
      <w:r>
        <w:t xml:space="preserve">                                                (7.8)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jc w:val="center"/>
      </w:pPr>
      <w:r w:rsidRPr="007E1769">
        <w:rPr>
          <w:position w:val="-18"/>
        </w:rPr>
        <w:object w:dxaOrig="5640" w:dyaOrig="499">
          <v:shape id="_x0000_i1051" type="#_x0000_t75" style="width:282.55pt;height:25.8pt" o:ole="">
            <v:imagedata r:id="rId56" o:title=""/>
          </v:shape>
          <o:OLEObject Type="Embed" ProgID="Equation.3" ShapeID="_x0000_i1051" DrawAspect="Content" ObjectID="_1535550392" r:id="rId57"/>
        </w:objec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Активные потери энергии в линиях определяются по (7.9)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jc w:val="center"/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right"/>
      </w:pPr>
      <w:r w:rsidRPr="00F82F35">
        <w:rPr>
          <w:position w:val="-12"/>
        </w:rPr>
        <w:object w:dxaOrig="1579" w:dyaOrig="380">
          <v:shape id="_x0000_i1052" type="#_x0000_t75" style="width:77.45pt;height:20.4pt" o:ole="">
            <v:imagedata r:id="rId58" o:title=""/>
          </v:shape>
          <o:OLEObject Type="Embed" ProgID="Equation.3" ShapeID="_x0000_i1052" DrawAspect="Content" ObjectID="_1535550393" r:id="rId59"/>
        </w:object>
      </w:r>
      <w:r>
        <w:t>,                                               (7.9)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right"/>
      </w:pPr>
    </w:p>
    <w:p w:rsidR="00B700B3" w:rsidRPr="00734426" w:rsidRDefault="00B700B3" w:rsidP="00B700B3">
      <w:pPr>
        <w:widowControl w:val="0"/>
        <w:kinsoku w:val="0"/>
        <w:overflowPunct w:val="0"/>
        <w:spacing w:after="0" w:line="240" w:lineRule="auto"/>
        <w:jc w:val="center"/>
      </w:pPr>
      <w:r w:rsidRPr="00734426">
        <w:rPr>
          <w:position w:val="-18"/>
        </w:rPr>
        <w:object w:dxaOrig="6520" w:dyaOrig="440">
          <v:shape id="_x0000_i1053" type="#_x0000_t75" style="width:324pt;height:20.4pt" o:ole="">
            <v:imagedata r:id="rId60" o:title=""/>
          </v:shape>
          <o:OLEObject Type="Embed" ProgID="Equation.3" ShapeID="_x0000_i1053" DrawAspect="Content" ObjectID="_1535550394" r:id="rId61"/>
        </w:object>
      </w:r>
      <w:r>
        <w:t>.</w:t>
      </w:r>
    </w:p>
    <w:p w:rsidR="00B700B3" w:rsidRPr="00CA4D6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Реактивные потери энергии в линиях определяются по (7.10)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jc w:val="center"/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right"/>
      </w:pPr>
      <w:r w:rsidRPr="00F82F35">
        <w:rPr>
          <w:position w:val="-12"/>
        </w:rPr>
        <w:object w:dxaOrig="1540" w:dyaOrig="380">
          <v:shape id="_x0000_i1054" type="#_x0000_t75" style="width:77.45pt;height:20.4pt" o:ole="">
            <v:imagedata r:id="rId62" o:title=""/>
          </v:shape>
          <o:OLEObject Type="Embed" ProgID="Equation.3" ShapeID="_x0000_i1054" DrawAspect="Content" ObjectID="_1535550395" r:id="rId63"/>
        </w:object>
      </w:r>
      <w:r>
        <w:t xml:space="preserve">                                               (7.10)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jc w:val="center"/>
      </w:pPr>
      <w:r w:rsidRPr="00734426">
        <w:rPr>
          <w:position w:val="-18"/>
        </w:rPr>
        <w:object w:dxaOrig="6619" w:dyaOrig="440">
          <v:shape id="_x0000_i1055" type="#_x0000_t75" style="width:334.85pt;height:20.4pt" o:ole="">
            <v:imagedata r:id="rId64" o:title=""/>
          </v:shape>
          <o:OLEObject Type="Embed" ProgID="Equation.3" ShapeID="_x0000_i1055" DrawAspect="Content" ObjectID="_1535550396" r:id="rId65"/>
        </w:object>
      </w:r>
    </w:p>
    <w:p w:rsidR="00B700B3" w:rsidRPr="003F6A2D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</w:pPr>
      <w:r w:rsidRPr="00D175F6">
        <w:t>Потери мощности и электроэнергии в реакторах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</w:pPr>
      <w:r>
        <w:t>Коэффициент загрузки реакторов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jc w:val="center"/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right"/>
      </w:pPr>
      <w:r w:rsidRPr="00D175F6">
        <w:rPr>
          <w:position w:val="-40"/>
        </w:rPr>
        <w:object w:dxaOrig="1540" w:dyaOrig="940">
          <v:shape id="_x0000_i1056" type="#_x0000_t75" style="width:77.45pt;height:46.2pt" o:ole="">
            <v:imagedata r:id="rId66" o:title=""/>
          </v:shape>
          <o:OLEObject Type="Embed" ProgID="Equation.3" ShapeID="_x0000_i1056" DrawAspect="Content" ObjectID="_1535550397" r:id="rId67"/>
        </w:object>
      </w:r>
      <w:r>
        <w:t xml:space="preserve">                                               (7.11)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jc w:val="center"/>
      </w:pPr>
      <w:r w:rsidRPr="00B64279">
        <w:rPr>
          <w:position w:val="-28"/>
        </w:rPr>
        <w:object w:dxaOrig="2420" w:dyaOrig="720">
          <v:shape id="_x0000_i1057" type="#_x0000_t75" style="width:118.2pt;height:36pt" o:ole="">
            <v:imagedata r:id="rId68" o:title=""/>
          </v:shape>
          <o:OLEObject Type="Embed" ProgID="Equation.3" ShapeID="_x0000_i1057" DrawAspect="Content" ObjectID="_1535550398" r:id="rId69"/>
        </w:object>
      </w:r>
    </w:p>
    <w:p w:rsidR="00B700B3" w:rsidRPr="00D175F6" w:rsidRDefault="00B700B3" w:rsidP="00B700B3">
      <w:pPr>
        <w:widowControl w:val="0"/>
        <w:kinsoku w:val="0"/>
        <w:overflowPunct w:val="0"/>
        <w:spacing w:after="0" w:line="240" w:lineRule="auto"/>
        <w:ind w:firstLine="709"/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Потери мощности в реакторе определяются величиной потерь активной мощности в реакторах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jc w:val="center"/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right"/>
      </w:pPr>
      <w:r w:rsidRPr="00B64279">
        <w:rPr>
          <w:position w:val="-18"/>
        </w:rPr>
        <w:object w:dxaOrig="2280" w:dyaOrig="499">
          <v:shape id="_x0000_i1058" type="#_x0000_t75" style="width:113.45pt;height:25.8pt" o:ole="">
            <v:imagedata r:id="rId70" o:title=""/>
          </v:shape>
          <o:OLEObject Type="Embed" ProgID="Equation.3" ShapeID="_x0000_i1058" DrawAspect="Content" ObjectID="_1535550399" r:id="rId71"/>
        </w:object>
      </w:r>
      <w:r>
        <w:t xml:space="preserve">                                          (7.12)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lastRenderedPageBreak/>
        <w:t xml:space="preserve">где </w:t>
      </w:r>
      <w:r w:rsidRPr="00D12E6E">
        <w:rPr>
          <w:position w:val="-12"/>
        </w:rPr>
        <w:object w:dxaOrig="760" w:dyaOrig="380">
          <v:shape id="_x0000_i1059" type="#_x0000_t75" style="width:36pt;height:20.4pt" o:ole="">
            <v:imagedata r:id="rId72" o:title=""/>
          </v:shape>
          <o:OLEObject Type="Embed" ProgID="Equation.3" ShapeID="_x0000_i1059" DrawAspect="Content" ObjectID="_1535550400" r:id="rId73"/>
        </w:object>
      </w:r>
      <w:r>
        <w:t>=8,3 кВ</w:t>
      </w:r>
      <w:proofErr w:type="gramStart"/>
      <w:r>
        <w:t>т-</w:t>
      </w:r>
      <w:proofErr w:type="gramEnd"/>
      <w:r>
        <w:t xml:space="preserve"> номинальные потери активной мощности одной фазы в реакторе, из справочника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jc w:val="center"/>
      </w:pPr>
      <w:r w:rsidRPr="00B64279">
        <w:rPr>
          <w:position w:val="-18"/>
        </w:rPr>
        <w:object w:dxaOrig="3500" w:dyaOrig="499">
          <v:shape id="_x0000_i1060" type="#_x0000_t75" style="width:174.55pt;height:25.8pt" o:ole="">
            <v:imagedata r:id="rId74" o:title=""/>
          </v:shape>
          <o:OLEObject Type="Embed" ProgID="Equation.3" ShapeID="_x0000_i1060" DrawAspect="Content" ObjectID="_1535550401" r:id="rId75"/>
        </w:objec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>Потери реактивной мощности в реакторе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jc w:val="center"/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right"/>
      </w:pPr>
      <w:r w:rsidRPr="004F73B1">
        <w:rPr>
          <w:position w:val="-18"/>
        </w:rPr>
        <w:object w:dxaOrig="2340" w:dyaOrig="499">
          <v:shape id="_x0000_i1061" type="#_x0000_t75" style="width:118.2pt;height:25.8pt" o:ole="">
            <v:imagedata r:id="rId76" o:title=""/>
          </v:shape>
          <o:OLEObject Type="Embed" ProgID="Equation.3" ShapeID="_x0000_i1061" DrawAspect="Content" ObjectID="_1535550402" r:id="rId77"/>
        </w:object>
      </w:r>
      <w:r>
        <w:t xml:space="preserve">                                          (7.13)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 xml:space="preserve">где </w:t>
      </w:r>
      <w:r w:rsidRPr="00BE5411">
        <w:rPr>
          <w:position w:val="-18"/>
        </w:rPr>
        <w:object w:dxaOrig="4740" w:dyaOrig="499">
          <v:shape id="_x0000_i1062" type="#_x0000_t75" style="width:236.4pt;height:25.8pt" o:ole="">
            <v:imagedata r:id="rId78" o:title=""/>
          </v:shape>
          <o:OLEObject Type="Embed" ProgID="Equation.3" ShapeID="_x0000_i1062" DrawAspect="Content" ObjectID="_1535550403" r:id="rId79"/>
        </w:object>
      </w:r>
      <w:r>
        <w:t xml:space="preserve"> - номинальные потери реактивной мощности одной фазы в реакторе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  <w:proofErr w:type="gramStart"/>
      <w:r>
        <w:t>Х</w:t>
      </w:r>
      <w:r w:rsidRPr="00BE5411">
        <w:rPr>
          <w:vertAlign w:val="subscript"/>
        </w:rPr>
        <w:t>Р</w:t>
      </w:r>
      <w:proofErr w:type="gramEnd"/>
      <w:r>
        <w:t>=0,25Ом номинальное индуктивное сопротивление реактора из справочника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jc w:val="center"/>
      </w:pPr>
      <w:r w:rsidRPr="00557AF5">
        <w:rPr>
          <w:position w:val="-18"/>
        </w:rPr>
        <w:object w:dxaOrig="3840" w:dyaOrig="499">
          <v:shape id="_x0000_i1063" type="#_x0000_t75" style="width:190.2pt;height:25.8pt" o:ole="">
            <v:imagedata r:id="rId80" o:title=""/>
          </v:shape>
          <o:OLEObject Type="Embed" ProgID="Equation.3" ShapeID="_x0000_i1063" DrawAspect="Content" ObjectID="_1535550404" r:id="rId81"/>
        </w:objec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 xml:space="preserve">Потери активной энергии 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jc w:val="center"/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right"/>
      </w:pPr>
      <w:r w:rsidRPr="00D32761">
        <w:rPr>
          <w:position w:val="-18"/>
        </w:rPr>
        <w:object w:dxaOrig="1760" w:dyaOrig="440">
          <v:shape id="_x0000_i1064" type="#_x0000_t75" style="width:87.6pt;height:20.4pt" o:ole="">
            <v:imagedata r:id="rId82" o:title=""/>
          </v:shape>
          <o:OLEObject Type="Embed" ProgID="Equation.3" ShapeID="_x0000_i1064" DrawAspect="Content" ObjectID="_1535550405" r:id="rId83"/>
        </w:object>
      </w:r>
      <w:r>
        <w:t xml:space="preserve">                                              (7.14)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jc w:val="center"/>
      </w:pPr>
      <w:r w:rsidRPr="00557AF5">
        <w:rPr>
          <w:position w:val="-18"/>
        </w:rPr>
        <w:object w:dxaOrig="4260" w:dyaOrig="440">
          <v:shape id="_x0000_i1065" type="#_x0000_t75" style="width:210.55pt;height:20.4pt" o:ole="">
            <v:imagedata r:id="rId84" o:title=""/>
          </v:shape>
          <o:OLEObject Type="Embed" ProgID="Equation.3" ShapeID="_x0000_i1065" DrawAspect="Content" ObjectID="_1535550406" r:id="rId85"/>
        </w:object>
      </w:r>
      <w:r>
        <w:t>.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  <w:r>
        <w:t xml:space="preserve">Потери реактивной энергии 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jc w:val="center"/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right"/>
      </w:pPr>
      <w:r w:rsidRPr="00D32761">
        <w:rPr>
          <w:position w:val="-18"/>
        </w:rPr>
        <w:object w:dxaOrig="1760" w:dyaOrig="440">
          <v:shape id="_x0000_i1066" type="#_x0000_t75" style="width:87.6pt;height:20.4pt" o:ole="">
            <v:imagedata r:id="rId86" o:title=""/>
          </v:shape>
          <o:OLEObject Type="Embed" ProgID="Equation.3" ShapeID="_x0000_i1066" DrawAspect="Content" ObjectID="_1535550407" r:id="rId87"/>
        </w:object>
      </w:r>
      <w:r>
        <w:t>.                                            (7.15)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right"/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jc w:val="center"/>
      </w:pPr>
      <w:r w:rsidRPr="00D32761">
        <w:rPr>
          <w:position w:val="-18"/>
        </w:rPr>
        <w:object w:dxaOrig="4540" w:dyaOrig="440">
          <v:shape id="_x0000_i1067" type="#_x0000_t75" style="width:226.85pt;height:20.4pt" o:ole="">
            <v:imagedata r:id="rId88" o:title=""/>
          </v:shape>
          <o:OLEObject Type="Embed" ProgID="Equation.3" ShapeID="_x0000_i1067" DrawAspect="Content" ObjectID="_1535550408" r:id="rId89"/>
        </w:object>
      </w:r>
      <w:r>
        <w:t>.</w:t>
      </w: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center"/>
      </w:pPr>
    </w:p>
    <w:p w:rsidR="00B700B3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B700B3" w:rsidRPr="00AA6C81" w:rsidRDefault="00B700B3" w:rsidP="00B700B3">
      <w:pPr>
        <w:widowControl w:val="0"/>
        <w:kinsoku w:val="0"/>
        <w:overflowPunct w:val="0"/>
        <w:spacing w:after="0" w:line="240" w:lineRule="auto"/>
        <w:ind w:firstLine="709"/>
        <w:jc w:val="both"/>
      </w:pPr>
    </w:p>
    <w:p w:rsidR="00ED07DB" w:rsidRDefault="00B700B3"/>
    <w:sectPr w:rsidR="00ED07DB" w:rsidSect="003B25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B700B3"/>
    <w:rsid w:val="003B2504"/>
    <w:rsid w:val="00B700B3"/>
    <w:rsid w:val="00C85CA5"/>
    <w:rsid w:val="00E430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0B3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00B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3.wmf"/><Relationship Id="rId76" Type="http://schemas.openxmlformats.org/officeDocument/2006/relationships/image" Target="media/image37.wmf"/><Relationship Id="rId84" Type="http://schemas.openxmlformats.org/officeDocument/2006/relationships/image" Target="media/image41.wmf"/><Relationship Id="rId89" Type="http://schemas.openxmlformats.org/officeDocument/2006/relationships/oleObject" Target="embeddings/oleObject43.bin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4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e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wmf"/><Relationship Id="rId66" Type="http://schemas.openxmlformats.org/officeDocument/2006/relationships/image" Target="media/image32.wmf"/><Relationship Id="rId74" Type="http://schemas.openxmlformats.org/officeDocument/2006/relationships/image" Target="media/image36.wmf"/><Relationship Id="rId79" Type="http://schemas.openxmlformats.org/officeDocument/2006/relationships/oleObject" Target="embeddings/oleObject38.bin"/><Relationship Id="rId87" Type="http://schemas.openxmlformats.org/officeDocument/2006/relationships/oleObject" Target="embeddings/oleObject42.bin"/><Relationship Id="rId5" Type="http://schemas.openxmlformats.org/officeDocument/2006/relationships/oleObject" Target="embeddings/oleObject1.bin"/><Relationship Id="rId61" Type="http://schemas.openxmlformats.org/officeDocument/2006/relationships/oleObject" Target="embeddings/oleObject29.bin"/><Relationship Id="rId82" Type="http://schemas.openxmlformats.org/officeDocument/2006/relationships/image" Target="media/image40.wmf"/><Relationship Id="rId90" Type="http://schemas.openxmlformats.org/officeDocument/2006/relationships/fontTable" Target="fontTable.xml"/><Relationship Id="rId19" Type="http://schemas.openxmlformats.org/officeDocument/2006/relationships/oleObject" Target="embeddings/oleObject8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64" Type="http://schemas.openxmlformats.org/officeDocument/2006/relationships/image" Target="media/image31.wmf"/><Relationship Id="rId69" Type="http://schemas.openxmlformats.org/officeDocument/2006/relationships/oleObject" Target="embeddings/oleObject33.bin"/><Relationship Id="rId77" Type="http://schemas.openxmlformats.org/officeDocument/2006/relationships/oleObject" Target="embeddings/oleObject37.bin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72" Type="http://schemas.openxmlformats.org/officeDocument/2006/relationships/image" Target="media/image35.wmf"/><Relationship Id="rId80" Type="http://schemas.openxmlformats.org/officeDocument/2006/relationships/image" Target="media/image39.wmf"/><Relationship Id="rId85" Type="http://schemas.openxmlformats.org/officeDocument/2006/relationships/oleObject" Target="embeddings/oleObject41.bin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emf"/><Relationship Id="rId46" Type="http://schemas.openxmlformats.org/officeDocument/2006/relationships/image" Target="media/image22.w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70" Type="http://schemas.openxmlformats.org/officeDocument/2006/relationships/image" Target="media/image34.wmf"/><Relationship Id="rId75" Type="http://schemas.openxmlformats.org/officeDocument/2006/relationships/oleObject" Target="embeddings/oleObject36.bin"/><Relationship Id="rId83" Type="http://schemas.openxmlformats.org/officeDocument/2006/relationships/oleObject" Target="embeddings/oleObject40.bin"/><Relationship Id="rId88" Type="http://schemas.openxmlformats.org/officeDocument/2006/relationships/image" Target="media/image43.wmf"/><Relationship Id="rId9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8.wmf"/><Relationship Id="rId81" Type="http://schemas.openxmlformats.org/officeDocument/2006/relationships/oleObject" Target="embeddings/oleObject39.bin"/><Relationship Id="rId86" Type="http://schemas.openxmlformats.org/officeDocument/2006/relationships/image" Target="media/image42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710</Words>
  <Characters>4052</Characters>
  <Application>Microsoft Office Word</Application>
  <DocSecurity>0</DocSecurity>
  <Lines>33</Lines>
  <Paragraphs>9</Paragraphs>
  <ScaleCrop>false</ScaleCrop>
  <Company/>
  <LinksUpToDate>false</LinksUpToDate>
  <CharactersWithSpaces>4753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2016-09-16T10:50:00Z</dcterms:created>
  <dcterms:modified xsi:type="dcterms:W3CDTF">2016-09-16T10:51:00Z</dcterms:modified>
</cp:coreProperties>
</file>